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6375FE" w:rsidRPr="008C0471" w14:paraId="500E2372" w14:textId="77777777" w:rsidTr="0085058B">
        <w:trPr>
          <w:trHeight w:val="2336"/>
        </w:trPr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DBE67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 РЕСПУБЛИКА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Һ</w:t>
            </w:r>
            <w:proofErr w:type="gramStart"/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14:paraId="38BE169D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14:paraId="6F764A6B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МУНИЦИПАЛЬ РАЙОНЫНЫ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Ң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ЙОМАШ  АУЫЛ СОВЕТЫ </w:t>
            </w:r>
          </w:p>
          <w:p w14:paraId="2811D7D2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 БИЛ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ӘМӘҺ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Е </w:t>
            </w:r>
          </w:p>
          <w:p w14:paraId="4F914AF6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Ә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ТЕ</w:t>
            </w:r>
          </w:p>
          <w:p w14:paraId="13F597A3" w14:textId="77777777" w:rsidR="006375FE" w:rsidRPr="008C0471" w:rsidRDefault="006375FE" w:rsidP="006375FE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</w:t>
            </w:r>
          </w:p>
          <w:p w14:paraId="4FC6FAA4" w14:textId="77777777" w:rsidR="006375FE" w:rsidRPr="008C0471" w:rsidRDefault="006375FE" w:rsidP="006375FE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1F8A48C9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7170D61" w14:textId="77777777" w:rsidR="006375FE" w:rsidRPr="008C0471" w:rsidRDefault="006375FE" w:rsidP="0063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72AB59" wp14:editId="4F24547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A690B37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8C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14:paraId="5AE03A09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14:paraId="671F4B2D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8C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14:paraId="3693EA5F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машево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0471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26, </w:t>
            </w:r>
          </w:p>
          <w:p w14:paraId="6392FD00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1900D593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4F631173" w14:textId="33415189" w:rsidR="0085058B" w:rsidRPr="0085058B" w:rsidRDefault="0085058B" w:rsidP="0085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F0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F0298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БОЙОРО</w:t>
      </w:r>
      <w:r w:rsidR="002F0298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Ҡ</w:t>
      </w: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2F0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F0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ПОСТАНОВЛЕНИЕ</w:t>
      </w:r>
    </w:p>
    <w:p w14:paraId="26A151E7" w14:textId="77777777" w:rsidR="0085058B" w:rsidRPr="0085058B" w:rsidRDefault="0085058B" w:rsidP="0085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5CFDEB1" w14:textId="72C96555" w:rsidR="0085058B" w:rsidRPr="0085058B" w:rsidRDefault="002F0298" w:rsidP="002F0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«13» апрель</w:t>
      </w:r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</w:t>
      </w:r>
      <w:proofErr w:type="spellStart"/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                  «13</w:t>
      </w:r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85058B"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</w:t>
      </w:r>
    </w:p>
    <w:p w14:paraId="65764E95" w14:textId="6BE1BEB9" w:rsidR="00AE2BFD" w:rsidRPr="007B3E47" w:rsidRDefault="002F029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C4E8E1" w14:textId="21C42DDF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7917499" w14:textId="629EE29F"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058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85058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8505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B4960" w:rsidRPr="007B3E4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B4960" w:rsidRPr="007B3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14:paraId="1232E940" w14:textId="77777777" w:rsidR="00B5216E" w:rsidRPr="007B3E47" w:rsidRDefault="00B5216E" w:rsidP="00B5216E">
      <w:pPr>
        <w:pStyle w:val="3"/>
        <w:ind w:firstLine="709"/>
        <w:rPr>
          <w:szCs w:val="28"/>
        </w:rPr>
      </w:pPr>
    </w:p>
    <w:p w14:paraId="462B03A8" w14:textId="77777777"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14:paraId="57388392" w14:textId="3FBB329A"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C6B5B" w14:textId="30911C3F" w:rsidR="00AE447C" w:rsidRPr="006375FE" w:rsidRDefault="007B3E4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</w:t>
      </w:r>
      <w:r w:rsidR="0063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375F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="0063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="006375FE" w:rsidRPr="0063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юмашево</w:t>
      </w:r>
      <w:proofErr w:type="gramStart"/>
      <w:r w:rsidR="006375FE" w:rsidRPr="0063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="006375FE" w:rsidRPr="0063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</w:p>
    <w:p w14:paraId="134F4A71" w14:textId="4E9686FA"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6375F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3E7965C" w14:textId="77777777"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F5627F" w14:textId="77777777" w:rsidR="006375FE" w:rsidRDefault="00FB4960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E4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95CE676" w14:textId="77777777" w:rsidR="006375FE" w:rsidRDefault="006375FE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C920BBB" w14:textId="4729D4E0" w:rsidR="0041007D" w:rsidRPr="007B3E47" w:rsidRDefault="006375FE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М.Р.Мухамедьяров</w:t>
      </w:r>
      <w:proofErr w:type="spellEnd"/>
    </w:p>
    <w:p w14:paraId="5EA9F4B1" w14:textId="77777777"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EAAF03" w14:textId="77777777" w:rsidR="00B57773" w:rsidRPr="007B3E47" w:rsidRDefault="00B57773" w:rsidP="006375F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ECF4589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8E6792E" w14:textId="77777777"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14:paraId="2CC3A936" w14:textId="7FC4FEA8" w:rsidR="00AE2BFD" w:rsidRPr="007B3E47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6375FE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6375FE">
        <w:rPr>
          <w:rFonts w:ascii="Times New Roman" w:hAnsi="Times New Roman" w:cs="Times New Roman"/>
          <w:sz w:val="24"/>
          <w:szCs w:val="28"/>
        </w:rPr>
        <w:t>Юмашевский</w:t>
      </w:r>
      <w:proofErr w:type="spellEnd"/>
      <w:r w:rsidR="006375FE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14:paraId="3AC006E6" w14:textId="77777777" w:rsidR="002F0298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ра</w:t>
      </w:r>
      <w:r w:rsidR="002F0298">
        <w:rPr>
          <w:rFonts w:ascii="Times New Roman" w:hAnsi="Times New Roman" w:cs="Times New Roman"/>
          <w:sz w:val="24"/>
          <w:szCs w:val="28"/>
        </w:rPr>
        <w:t xml:space="preserve">йон Республики Башкортостан </w:t>
      </w:r>
    </w:p>
    <w:p w14:paraId="6C59A95F" w14:textId="73D565FD" w:rsidR="00AE2BFD" w:rsidRPr="007B3E47" w:rsidRDefault="002F0298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№9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13 апреля 2022г.</w:t>
      </w:r>
    </w:p>
    <w:p w14:paraId="46C386E4" w14:textId="77777777"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E66B92" w14:textId="51F496A8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3DB99D7A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DB1835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43C5649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14:paraId="09C70EBB" w14:textId="77777777"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14:paraId="348CD81A" w14:textId="77777777"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14:paraId="5D33A7E6" w14:textId="77777777"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C2E6A2" w14:textId="730ECC28"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3D16A82C" w14:textId="77777777"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3E793A" w14:textId="77777777"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14:paraId="0E8361A9" w14:textId="77777777"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CBD665B" w14:textId="436A6B11"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>Администрацию</w:t>
      </w:r>
      <w:r w:rsidR="006375FE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6375FE">
        <w:rPr>
          <w:rFonts w:ascii="Times New Roman" w:hAnsi="Times New Roman" w:cs="Times New Roman"/>
          <w:sz w:val="24"/>
          <w:szCs w:val="28"/>
        </w:rPr>
        <w:t>Юмашевский</w:t>
      </w:r>
      <w:proofErr w:type="spellEnd"/>
      <w:r w:rsidR="006375FE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FB4960" w:rsidRPr="007B3E4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="00FB4960" w:rsidRPr="007B3E4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1A08BD4D" w14:textId="3ECEE7C3"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BE15C9E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14:paraId="61EB398F" w14:textId="77777777"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88161D" w14:textId="65B394F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14:paraId="5E5C16B1" w14:textId="61C31C5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14:paraId="0DDF5B25" w14:textId="15232DC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3696111F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14:paraId="0EC61814" w14:textId="4CD6A19C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14:paraId="609673BB" w14:textId="77777777"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14:paraId="2238DA19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14:paraId="2050CD87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14:paraId="57D575B4" w14:textId="5B95823B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14:paraId="61702496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263873DF" w14:textId="715B9D44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14:paraId="5EC202A2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14:paraId="2A6CE4B3" w14:textId="141875B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14:paraId="29451C43" w14:textId="57138056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14:paraId="3BD5C511" w14:textId="5DC39FD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14:paraId="12F5FFA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14:paraId="025CB74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218A3600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14:paraId="7E931A3E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14:paraId="4AE48CB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2A4FA5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14:paraId="1FA75D9E" w14:textId="72C945D5"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144C87" w14:textId="56DB6722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12C8A5F2" w14:textId="0C090D78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14:paraId="3692F2A8" w14:textId="5C236631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proofErr w:type="spellEnd"/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14:paraId="3E73E448" w14:textId="77777777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7F098268" w14:textId="5913FE80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14:paraId="2ADCD155" w14:textId="7D2CC43B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C7CD18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14:paraId="7913FF43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F349C9D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65ABF8A0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068DC78" w14:textId="071A573F"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14:paraId="01DED298" w14:textId="77777777"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14:paraId="5C41D361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14:paraId="425181D8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669034" w14:textId="1FB8885C"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2E9F698D" w14:textId="77777777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23216574" w14:textId="009D97FB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картографии;</w:t>
      </w:r>
    </w:p>
    <w:p w14:paraId="533DDD3E" w14:textId="77777777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14:paraId="075D8605" w14:textId="6F2DDEF7"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F577C23" w14:textId="77777777"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9EB0FE9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421D10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14:paraId="75418E18" w14:textId="4F03CAAD"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14:paraId="78F7EA46" w14:textId="6791409A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14:paraId="59E3676E" w14:textId="7D4180D9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BA9CA9D" w14:textId="77777777"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BCEBC80" w14:textId="6F6969F3"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14:paraId="53FF14BC" w14:textId="77777777"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6BE448F6" w14:textId="3DCF6B7A"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14:paraId="6B686F19" w14:textId="2FD00712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7AF78A" w14:textId="3445CD88"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кадастрового паспорта земельного участка или земельных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14:paraId="3CB6B386" w14:textId="27D5736D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14:paraId="4811DDD7" w14:textId="0AB71002"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14:paraId="3715E50C" w14:textId="229DFA4F"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14:paraId="6F947D9C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EA3AF33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851629" w14:textId="61516329"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14:paraId="20C6DF5C" w14:textId="60B2F9EF"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14:paraId="5590831A" w14:textId="356F309A"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19B552E" w14:textId="05A84E81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14:paraId="6B2496CC" w14:textId="433D9F9B"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14:paraId="75BA0658" w14:textId="6502E05B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14:paraId="1417280C" w14:textId="777C3F10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заявлении указывается один из следующих способов предоставления заявителю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результатов предоставления муниципальной услуги:</w:t>
      </w:r>
    </w:p>
    <w:p w14:paraId="30A71E53" w14:textId="252AE70E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0963024F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14:paraId="689C4A65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14:paraId="3BEAE2E2" w14:textId="4DF12046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14:paraId="7066D981" w14:textId="29F91F86"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14:paraId="510EF77E" w14:textId="64C86792"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14:paraId="4639885F" w14:textId="11412712"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14:paraId="5EAE3C8D" w14:textId="298E3DE2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14:paraId="54248786" w14:textId="6F243DFD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C2E64B2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заявлению, в том числе доверенности, направляются в виде файлов в форматах PDF, TIF.</w:t>
      </w:r>
    </w:p>
    <w:p w14:paraId="3AD9C586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44720F" w14:textId="38FE29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1D8933F" w14:textId="36B81527"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14:paraId="0600F8E8" w14:textId="1373A5EA"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14:paraId="6E598112" w14:textId="2EC87FE8"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7AB9707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1D93C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14:paraId="721A934F" w14:textId="77777777"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BAF278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14:paraId="12F4896A" w14:textId="4D17689E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="00863366"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14:paraId="0673FCD4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14:paraId="2AB706E4" w14:textId="355FB37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CFC2F29" w14:textId="3374D3AB"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689760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12100C2E" w14:textId="36438BE2"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00A9BE87" w14:textId="06B1A8B1"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личности заявителя (представителя) (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непредъявление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неподтверждение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14:paraId="79C64F39" w14:textId="3FAFE2DD"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CAFF544" w14:textId="3A441E2D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14:paraId="5EF96453" w14:textId="0CC1B923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66DD7F" w14:textId="056125C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14:paraId="244C0B48" w14:textId="0B8F3CCE"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6B22A41A" w14:textId="0818D7B6"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14:paraId="3E32DCB7" w14:textId="3C72B9B3"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404A1DB7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662C90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6C6D953" w14:textId="77777777"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14:paraId="558C1F97" w14:textId="77777777"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2FA30208" w14:textId="3141B20A"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36F68F2B" w14:textId="66622951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14:paraId="2BDF2A62" w14:textId="6BC99654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14:paraId="6D165024" w14:textId="2EE741B2"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C0D6553" w14:textId="15A6297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78F4D885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</w:t>
      </w:r>
      <w:proofErr w:type="gramStart"/>
      <w:r w:rsidR="006D5AF9"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14:paraId="139B401D" w14:textId="108DD55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5F741AC" w14:textId="2C3D95C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14:paraId="399F329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655D52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AB9D3AD" w14:textId="3A5BC45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14:paraId="5837FF7F" w14:textId="77777777"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50976B2" w14:textId="3B28453F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14:paraId="77519DA0" w14:textId="77777777"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71B4F38" w14:textId="12F5592E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14:paraId="6DBB1F43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EAB3A5C" w14:textId="696B04A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AC05A" w14:textId="499DD3A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7B67BE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75A3B9B" w14:textId="033E7CC1"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14:paraId="6BAD81CC" w14:textId="356F6D01"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14:paraId="3A6BA630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A595CCD" w14:textId="77777777"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14:paraId="23FAD7C5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B0B186" w14:textId="0EB59562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14:paraId="35B16F77" w14:textId="237741C8"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14:paraId="5934D1FD" w14:textId="6AA212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14:paraId="7FD56A73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14:paraId="3961BB22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14:paraId="7554DCD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14:paraId="53A92DF9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14:paraId="1C558BB1" w14:textId="01AF6656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14:paraId="18DCBDC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14:paraId="1B5797F6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14:paraId="0A6D8BD7" w14:textId="40F5A5EB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14:paraId="473FE4E5" w14:textId="615999E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14:paraId="793CFC2E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14:paraId="33A36C7E" w14:textId="0B028AC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14:paraId="1F85FA50" w14:textId="2F2B23A9"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14:paraId="71E08F0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14:paraId="2C14CA0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184389CB" w14:textId="0E5995F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14:paraId="0320126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006DC96A" w14:textId="2DE28F08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14:paraId="6795ED29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D4A78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14:paraId="72939B48" w14:textId="72EF865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14:paraId="23B8FC0C" w14:textId="4A08EF7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AAA0ACA" w14:textId="768029B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386CA43A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14:paraId="58DF4B3E" w14:textId="325AF4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14:paraId="09566983" w14:textId="33C3D4E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531A6DDA" w14:textId="668FDC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14:paraId="37F524EE" w14:textId="7F5E5AB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14:paraId="5296850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37AD4E1" w14:textId="4702D5C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14:paraId="1EB4C7F5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10A38CC" w14:textId="3062C1F4"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4F1A7FC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6A3DA7E" w14:textId="34C85919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14:paraId="39F2F13C" w14:textId="51792A80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24C5B41" w14:textId="789242F7"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14:paraId="46558542" w14:textId="77777777"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E61B1B" w14:textId="77777777"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14:paraId="31743744" w14:textId="0341ABF0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14:paraId="5278E6F8" w14:textId="77777777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536A115D" w14:textId="5CBF1EB4"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2728F068" w14:textId="49C1E500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689B9487" w14:textId="2F98FED7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339DFB93" w14:textId="3B3D51E1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EC90BE5" w14:textId="185AA9E9"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9CF1A5C" w14:textId="427CBE92"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14:paraId="5E2DA232" w14:textId="1E1FF2FF"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A19BD90" w14:textId="389789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14:paraId="205FA672" w14:textId="5797DC5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14:paraId="10811997" w14:textId="26A3058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14:paraId="3BF00ADC" w14:textId="27E86751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14:paraId="2318BDF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14:paraId="1306FEB8" w14:textId="2341EFE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14:paraId="0E668A1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14:paraId="0ECBBB58" w14:textId="23695F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8DEDA8A" w14:textId="5824A07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14:paraId="5872A31E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14:paraId="40E89E93" w14:textId="2CB48E04"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14:paraId="5E8D460F" w14:textId="6BDD28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7B3E47" w:rsidRDefault="00755EF8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10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14:paraId="2F2D2BDB" w14:textId="1669E2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14:paraId="72F837AA" w14:textId="4B5B1A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14:paraId="7843DFE9" w14:textId="42917F3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D70E692" w14:textId="1612198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14:paraId="3F4A377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404EBE7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3ECADA" w14:textId="49E802A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9A42059" w14:textId="2DB71A7D"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14:paraId="410A0AB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14:paraId="394AF9A9" w14:textId="3DF505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14:paraId="052BB8E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14:paraId="1859AB9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14:paraId="4617715B" w14:textId="5ED8F4B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C648242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14:paraId="3B1F6F9D" w14:textId="22FCD482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14:paraId="4009A869" w14:textId="6DD8F283"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14:paraId="73E8CFF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14:paraId="212E0B4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14:paraId="7E726FA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14:paraId="4BDB0CDC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14:paraId="2D892991" w14:textId="399408D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14:paraId="020C6AC2" w14:textId="1BD5296D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14:paraId="3168481A" w14:textId="35913A6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14:paraId="52169BFD" w14:textId="0AE71297"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14:paraId="5E66F742" w14:textId="479713F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14:paraId="626C4BFB" w14:textId="66C43D86"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14:paraId="18137404" w14:textId="621D9002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14:paraId="3D568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61019D" w14:textId="6655394F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14:paraId="01878981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2C67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14:paraId="3073EBA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14:paraId="2C26D980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14:paraId="6E8476EB" w14:textId="77777777"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A50425" w14:textId="64CD58C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14:paraId="2858D6A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14:paraId="1FC1B661" w14:textId="447CABE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EEEAD2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14:paraId="057532B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14:paraId="3739E83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14:paraId="3328B249" w14:textId="77777777"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8F73DB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5FC3266" w14:textId="3501FAAF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372636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660F5C10" w14:textId="3316B2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764BB1CB" w14:textId="571749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14:paraId="50F0ACB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36109F4C" w14:textId="79C6047D"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14:paraId="68D274E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6BBF0F0" w14:textId="27FAE0EB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473BD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14:paraId="27D0CC3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14:paraId="1036B9D7" w14:textId="69C95DF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511617" w14:textId="77777777"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842381" w14:textId="69C9BA8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14:paraId="7FA57E6A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0AEFAABD" w14:textId="013081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5006A" w14:textId="2141136A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14:paraId="362D9CBA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14:paraId="3882362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474AAD6" w14:textId="4F23AE8B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EAEF1E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4F62CC" w14:textId="016CE09E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44D307" w14:textId="259DEB5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0FA2176" w14:textId="5DEF0E51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5E736" w14:textId="67CC0886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683DDE8" w14:textId="6E3DAFCB"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1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0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0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14:paraId="5BE4CB19" w14:textId="77777777" w:rsidR="00DB7DEA" w:rsidRPr="007B3E47" w:rsidRDefault="00755EF8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2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3F2DED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93EB2F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30075DB" w14:textId="07FB51F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14:paraId="03B635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14:paraId="586FC344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122FB9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14:paraId="461AD48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E59195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14:paraId="2500AE16" w14:textId="06AB13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14:paraId="26234548" w14:textId="0F315AD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14:paraId="322592F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0F27C087" w14:textId="71C445C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F85B2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14:paraId="71CEA16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муниципальной услуги</w:t>
      </w:r>
    </w:p>
    <w:p w14:paraId="442668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072BFCC" w14:textId="18F37E5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14:paraId="0B9E2CD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14:paraId="722AF42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14:paraId="5CF4868A" w14:textId="070C9308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14:paraId="4F980517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  <w:proofErr w:type="gramEnd"/>
    </w:p>
    <w:p w14:paraId="108C1E64" w14:textId="00B4A93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14:paraId="6A769FFE" w14:textId="4916942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3E4BFEB" w14:textId="5C7D1E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14:paraId="59A382BF" w14:textId="320FD13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0DBB43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79CE810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2DFE3D" w14:textId="5B28939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17F50B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492FA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76D225" w14:textId="29B877C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A90B68B" w14:textId="64E8D73A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14:paraId="7CB7E0D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C376F7" w14:textId="09A3DC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0B7B174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21F932D" w14:textId="77777777"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05DC545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65AA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F3AB3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9F5032C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7878109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46DE5C5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14BCEA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1A02AB6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E36C59" w14:textId="2E2535A1"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AB6BF9C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FE17E91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28C151AD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B671AE3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D7F436A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64A2840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2AEAB99" w14:textId="77777777"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7C80B34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6F07B6B" w14:textId="77777777"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F8DFC40" w14:textId="77777777"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2BB807A" w14:textId="77777777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5EBE12E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14C628F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6A1DB1E1" w14:textId="77777777" w:rsidR="00406448" w:rsidRPr="007B3E47" w:rsidRDefault="00406448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</w:p>
    <w:p w14:paraId="43B814FE" w14:textId="6073071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080A1B3C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1530EE33" w14:textId="5C3B190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14:paraId="2745CEBC" w14:textId="67080AE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3AA11BE8" w14:textId="3C18C476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57D43BB0" w14:textId="77777777"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14:paraId="4CFD9E63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CF228" w14:textId="581F3584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712B029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22FD079D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019C91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5844FE0E" w14:textId="3572BEC3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9D3327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664478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577A8ECA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3C4C99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7F76FA33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71A984F0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20391738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1C8348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68944130" w14:textId="7A23A6C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14:paraId="1A95AAFA" w14:textId="44C181B9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7ACCF8CE" w14:textId="77777777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71FBB0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694DE48" w14:textId="77777777"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FA93078" w14:textId="77777777"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072AFBE8" w14:textId="77777777"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8B56CFF" w14:textId="586F637A"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7A794A2A" w14:textId="3E6477A4"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9A0F09" w14:textId="4BEA0961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42F3374" w14:textId="1BCD99F2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6DCA69" w14:textId="77777777"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E18466" w14:textId="77777777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4E2DB2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Форма заявления для индивидуальных предпринимателей</w:t>
      </w:r>
    </w:p>
    <w:p w14:paraId="373BC1FB" w14:textId="77777777"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8D9C7E" w14:textId="3D717F7F"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5B94D3C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60D4F13A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43736A1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537A24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3F322E4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77115B5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FEA6D54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0F7113FF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673B0A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47C4633A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14:paraId="59B60312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14:paraId="36A0B703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99B007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7902D062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58722291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A4EB5F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AE6550F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03DBA9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ECEF8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7F26BB22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BE60CA7" w14:textId="44482EAA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AD51CE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14:paraId="7828090D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110CE1EA" w14:textId="69350DE8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0FAFC6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7B1E896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F34B54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41B6F7D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B90CA34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6CAA04C7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18648F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7AA238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45224FF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0632AC5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76CB890" w14:textId="77777777"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63500F9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3A72F1A7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6AD590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21D9EC0F" w14:textId="77777777"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32ACCE19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1E57A315" w14:textId="1826548C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31821A4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233E2935" w14:textId="6FCF4F37"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22BF95CC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E267C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14:paraId="03A474E7" w14:textId="7C10D532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57256FC6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523DDF10" w14:textId="6238F37D"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14:paraId="2AA34460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82EF5D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E25B07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08424387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F8C7E1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14:paraId="0BCEB757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5C3CCE" w14:textId="521964B9"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31956728" w14:textId="5CC98CA5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14:paraId="4BA32579" w14:textId="142D343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4CE178C9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E38B18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5BC38E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1B2D15E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AF0F7F" w14:textId="77777777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58CBFB86" w14:textId="247D301A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14:paraId="71AB28EA" w14:textId="4E4D802F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14:paraId="06B489BF" w14:textId="77777777"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1917050" w14:textId="77777777"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E8B2323" w14:textId="064321AB"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4B5125" w14:textId="1E97403B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2074F340" w14:textId="25385794"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1A4AD00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658DAF2A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785DA1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50D6E0A" w14:textId="2B87E9A2"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14:paraId="5F4357DD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E3B6990" w14:textId="623F9E6C"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14:paraId="0564D65E" w14:textId="70F11C7D"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lastRenderedPageBreak/>
        <w:tab/>
      </w:r>
    </w:p>
    <w:p w14:paraId="0880974A" w14:textId="77777777"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14:paraId="577F989C" w14:textId="577599B9"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14:paraId="550E7EF3" w14:textId="77777777"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14:paraId="075E27E7" w14:textId="58BAD38F"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14:paraId="11863E2D" w14:textId="77777777"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14:paraId="76FAEB1E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14:paraId="0A28ED37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14:paraId="1728A995" w14:textId="7827924F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14:paraId="0DFE6856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14:paraId="7D423899" w14:textId="73F56F59"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14:paraId="68F81BE1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49E6DA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20F159C1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1CD336B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14:paraId="6DE6D38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4B4E0C6E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C3FB3C0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2DF93C9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14:paraId="1669C20D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3540FD" w14:textId="72463C25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14:paraId="540B01E1" w14:textId="0B7E45F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553E8A8" w14:textId="391146C9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14:paraId="188F75B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14:paraId="52A3C479" w14:textId="798259B8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14:paraId="6022A774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C7EE795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4645FC3" w14:textId="0A5A4893"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14:paraId="3BA94BD3" w14:textId="77777777"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14:paraId="32A67D4D" w14:textId="77777777"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48BE5F0" w14:textId="77777777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DEDFBE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3A7170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1EA172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0243807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86456C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2223B1F" w14:textId="77777777"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37EB5A0" w14:textId="514A556B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14:paraId="2F0A5CB2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1A6F7F3D" w14:textId="644C588A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14:paraId="2124D092" w14:textId="77777777"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14:paraId="7D3960F3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1CA1C620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4D9032CE" w14:textId="78E5B879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FF9F183" w14:textId="77777777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441B6F70" w14:textId="22B2FEEA"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14:paraId="468A6F3C" w14:textId="77777777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B06410" w14:textId="708247B1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36FB7B7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14:paraId="071F2B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CD64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6E2DDF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70F0B1A9" w14:textId="2CCFD913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14:paraId="5CDCA5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17B65792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94A4B50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14:paraId="42381CA5" w14:textId="77777777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5B23846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7C9B536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14:paraId="6DDCB8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799CF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72B979B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4A0889D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49D90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6BADB40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01E012B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C3AA3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099F9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6DF48F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A3F7FD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4FE39AC1" w14:textId="11F9153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69B4BB9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8EB6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5F0E64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402AE1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482C405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4AC06A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14:paraId="0D8450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32A1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68136337" w14:textId="1BAF3BFE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4AD2162A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8A91349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0955C30C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3A2849A6" w14:textId="66D563A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69E382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DDEC23" w14:textId="5F45C16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14:paraId="3D444457" w14:textId="0BB4EE4C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2732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14:paraId="3B0899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021AC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FC9358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A1010E0" w14:textId="2C9D396B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37EBD5D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03358FF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CEA2206" w14:textId="77777777" w:rsidR="00BD6CC0" w:rsidRDefault="00BD6CC0" w:rsidP="005B4F07">
      <w:pPr>
        <w:rPr>
          <w:rFonts w:ascii="Times New Roman" w:hAnsi="Times New Roman" w:cs="Times New Roman"/>
          <w:szCs w:val="24"/>
        </w:rPr>
      </w:pPr>
    </w:p>
    <w:p w14:paraId="7642C38A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7A547693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55D679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911972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52E1948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330BF08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6C187EE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02C965C6" w14:textId="77777777"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64354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405D68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14:paraId="6D2D9BA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B951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257685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4EE5346A" w14:textId="3CC775C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4A18A4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7E7FF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600CC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27C451E9" w14:textId="16938B21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14:paraId="31872F3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73C68A8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B435C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14:paraId="222DBD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FC5EC8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14:paraId="770EDD4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104C443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58E1ADD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64D73CB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30402A7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8AAF59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419CAF8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0753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10E0145E" w14:textId="26B095EA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7F7A0C0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2D278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4751AF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35898D7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7904E54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DD70F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14:paraId="2D651C5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C4CA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5C14AA55" w14:textId="5F73F5E4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1FD763A9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251709A3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FD97160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53DF74CC" w14:textId="235C3D28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E9098F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481F6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EA9C8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14847BA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0109B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DF998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C110830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F380772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14:paraId="33826FE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2E0C33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14:paraId="4FAC2AE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F62B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70FCCE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2D7B3348" w14:textId="4AFD74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6A6B0C6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7C87F1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51BFCEB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66977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14:paraId="5727C35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2B7D654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04A22C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750B9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12FA1FE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14:paraId="20A76DD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522D81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36BCFFE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287180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256DF5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065CD65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3297C38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335493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47ADA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0EDCFF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32DAA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23932018" w14:textId="7EAD1B6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5E4311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FAEBD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2E35AA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223FB12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007CB5F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5E459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14:paraId="746DE14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784B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3C5AE49A" w14:textId="5200DD4A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0600C16A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6608AE56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615073C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1FC37B84" w14:textId="24A2F250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29662E0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00896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4ED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354B09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0A90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14:paraId="00509468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E5A06B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8859B9D" w14:textId="77777777"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5FAAC4C1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54B0485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68D7EF6" w14:textId="77777777"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19702C" w14:textId="77777777"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2F508C0C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5FF13275" w14:textId="43B690E4"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14:paraId="432990B0" w14:textId="77777777"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14:paraId="04DE20D7" w14:textId="77777777"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14:paraId="56F6F3CA" w14:textId="77777777"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14:paraId="5AF36B51" w14:textId="77777777"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6760C041" w14:textId="77777777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0F530F0"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lastRenderedPageBreak/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14:paraId="22A9A224" w14:textId="77777777"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14:paraId="0BDD279D" w14:textId="60BE0D87"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14:paraId="380B863F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0FE83232" w14:textId="0B535AF0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451A3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AC8F90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0C6DBE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D446CA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3AC7BD7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B17B362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C6DD7" w14:textId="77777777" w:rsidR="00755EF8" w:rsidRDefault="00755EF8">
      <w:pPr>
        <w:spacing w:after="0" w:line="240" w:lineRule="auto"/>
      </w:pPr>
      <w:r>
        <w:separator/>
      </w:r>
    </w:p>
  </w:endnote>
  <w:endnote w:type="continuationSeparator" w:id="0">
    <w:p w14:paraId="10EBA087" w14:textId="77777777" w:rsidR="00755EF8" w:rsidRDefault="0075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4654B" w14:textId="77777777" w:rsidR="00755EF8" w:rsidRDefault="00755EF8">
      <w:pPr>
        <w:spacing w:after="0" w:line="240" w:lineRule="auto"/>
      </w:pPr>
      <w:r>
        <w:separator/>
      </w:r>
    </w:p>
  </w:footnote>
  <w:footnote w:type="continuationSeparator" w:id="0">
    <w:p w14:paraId="3AC606D8" w14:textId="77777777" w:rsidR="00755EF8" w:rsidRDefault="0075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6375FE" w:rsidRPr="00515076" w:rsidRDefault="006375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448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6375FE" w:rsidRDefault="00637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8CD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0298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67E9F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6448"/>
    <w:rsid w:val="00407E98"/>
    <w:rsid w:val="0041007D"/>
    <w:rsid w:val="0041420A"/>
    <w:rsid w:val="00414C11"/>
    <w:rsid w:val="00415E2A"/>
    <w:rsid w:val="00422E17"/>
    <w:rsid w:val="004230BF"/>
    <w:rsid w:val="00434756"/>
    <w:rsid w:val="00440364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5FE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55EF8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058B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0D4A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04A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82A5-3A4B-4387-B7D2-94B4EBC6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51</Pages>
  <Words>19070</Words>
  <Characters>108700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7</cp:revision>
  <cp:lastPrinted>2022-02-05T06:49:00Z</cp:lastPrinted>
  <dcterms:created xsi:type="dcterms:W3CDTF">2022-03-09T13:52:00Z</dcterms:created>
  <dcterms:modified xsi:type="dcterms:W3CDTF">2022-04-25T08:32:00Z</dcterms:modified>
</cp:coreProperties>
</file>